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BE67E" w14:textId="77777777" w:rsidR="000D66AC" w:rsidRPr="00DE3EC0" w:rsidRDefault="004935F7">
      <w:pPr>
        <w:rPr>
          <w:b/>
          <w:u w:val="single"/>
        </w:rPr>
      </w:pPr>
      <w:r>
        <w:rPr>
          <w:b/>
          <w:u w:val="single"/>
        </w:rPr>
        <w:t xml:space="preserve">EDEXCEL </w:t>
      </w:r>
      <w:r w:rsidR="00DE3EC0" w:rsidRPr="00DE3EC0">
        <w:rPr>
          <w:b/>
          <w:u w:val="single"/>
        </w:rPr>
        <w:t>Maths GCSE (9-1)</w:t>
      </w:r>
      <w:r>
        <w:rPr>
          <w:b/>
        </w:rPr>
        <w:tab/>
      </w:r>
      <w:r>
        <w:rPr>
          <w:b/>
        </w:rPr>
        <w:tab/>
      </w:r>
      <w:r>
        <w:rPr>
          <w:b/>
        </w:rPr>
        <w:tab/>
      </w:r>
      <w:r>
        <w:rPr>
          <w:b/>
        </w:rPr>
        <w:tab/>
      </w:r>
      <w:r>
        <w:rPr>
          <w:b/>
          <w:u w:val="single"/>
        </w:rPr>
        <w:t>course code 1MA1 H and 1MA1 F</w:t>
      </w:r>
    </w:p>
    <w:p w14:paraId="70CBE67F" w14:textId="77777777" w:rsidR="00DE3EC0" w:rsidRDefault="00DE3EC0">
      <w:r>
        <w:t xml:space="preserve">All students will begin their GCSE course at the start of Y9.  The route that they take through the course will be based on their achievement and rate of progression during Y7&amp;8.  The possible routes through </w:t>
      </w:r>
      <w:r w:rsidR="00515932">
        <w:t>t</w:t>
      </w:r>
      <w:r>
        <w:t>he course are outlined below.</w:t>
      </w:r>
    </w:p>
    <w:p w14:paraId="70CBE680" w14:textId="77777777" w:rsidR="00DE3EC0" w:rsidRDefault="00DE3EC0" w:rsidP="00BE0AF6">
      <w:pPr>
        <w:pBdr>
          <w:top w:val="single" w:sz="4" w:space="1" w:color="auto"/>
          <w:left w:val="single" w:sz="4" w:space="4" w:color="auto"/>
          <w:bottom w:val="single" w:sz="4" w:space="1" w:color="auto"/>
          <w:right w:val="single" w:sz="4" w:space="4" w:color="auto"/>
        </w:pBdr>
        <w:rPr>
          <w:b/>
          <w:sz w:val="24"/>
        </w:rPr>
      </w:pPr>
      <w:r w:rsidRPr="00DE3EC0">
        <w:rPr>
          <w:b/>
          <w:sz w:val="24"/>
        </w:rPr>
        <w:t xml:space="preserve">HIGHER route </w:t>
      </w:r>
      <w:r w:rsidR="004D425E">
        <w:rPr>
          <w:b/>
          <w:sz w:val="24"/>
        </w:rPr>
        <w:t>(target grades 7, 8, 9)</w:t>
      </w:r>
    </w:p>
    <w:p w14:paraId="70CBE681" w14:textId="77777777" w:rsidR="004D425E" w:rsidRPr="00FC1841" w:rsidRDefault="004D425E" w:rsidP="00BE0AF6">
      <w:pPr>
        <w:pBdr>
          <w:top w:val="single" w:sz="4" w:space="1" w:color="auto"/>
          <w:left w:val="single" w:sz="4" w:space="4" w:color="auto"/>
          <w:bottom w:val="single" w:sz="4" w:space="1" w:color="auto"/>
          <w:right w:val="single" w:sz="4" w:space="4" w:color="auto"/>
        </w:pBdr>
      </w:pPr>
      <w:r w:rsidRPr="00FC1841">
        <w:t xml:space="preserve">Students will begin the Higher syllabus at the start of Y9 ensuring coverage of the full </w:t>
      </w:r>
      <w:r w:rsidR="00B062F0" w:rsidRPr="00FC1841">
        <w:t>specification by the end of Y11.  The most able students may also sit the AQA Further Maths Level 2 Certificate.</w:t>
      </w:r>
    </w:p>
    <w:p w14:paraId="70CBE682" w14:textId="77777777" w:rsidR="00BE0AF6" w:rsidRDefault="00BE0AF6">
      <w:pPr>
        <w:rPr>
          <w:b/>
          <w:sz w:val="24"/>
        </w:rPr>
      </w:pPr>
    </w:p>
    <w:p w14:paraId="70CBE683" w14:textId="77777777" w:rsidR="00B062F0" w:rsidRDefault="00B062F0" w:rsidP="00BE0AF6">
      <w:pPr>
        <w:pBdr>
          <w:top w:val="single" w:sz="4" w:space="1" w:color="auto"/>
          <w:left w:val="single" w:sz="4" w:space="4" w:color="auto"/>
          <w:bottom w:val="single" w:sz="4" w:space="1" w:color="auto"/>
          <w:right w:val="single" w:sz="4" w:space="4" w:color="auto"/>
        </w:pBdr>
        <w:rPr>
          <w:b/>
          <w:sz w:val="24"/>
        </w:rPr>
      </w:pPr>
      <w:r>
        <w:rPr>
          <w:b/>
          <w:sz w:val="24"/>
        </w:rPr>
        <w:t>FOUNDATION</w:t>
      </w:r>
      <w:r w:rsidR="001F78DD" w:rsidRPr="001F78DD">
        <w:rPr>
          <w:b/>
          <w:sz w:val="24"/>
        </w:rPr>
        <w:sym w:font="Wingdings" w:char="F0E0"/>
      </w:r>
      <w:r>
        <w:rPr>
          <w:b/>
          <w:sz w:val="24"/>
        </w:rPr>
        <w:t>HIGHER route (target grades 5, 6, 7)</w:t>
      </w:r>
    </w:p>
    <w:p w14:paraId="70CBE684" w14:textId="77777777" w:rsidR="00B062F0" w:rsidRPr="001F78DD" w:rsidRDefault="00B062F0" w:rsidP="00BE0AF6">
      <w:pPr>
        <w:pBdr>
          <w:top w:val="single" w:sz="4" w:space="1" w:color="auto"/>
          <w:left w:val="single" w:sz="4" w:space="4" w:color="auto"/>
          <w:bottom w:val="single" w:sz="4" w:space="1" w:color="auto"/>
          <w:right w:val="single" w:sz="4" w:space="4" w:color="auto"/>
        </w:pBdr>
      </w:pPr>
      <w:r w:rsidRPr="001F78DD">
        <w:t xml:space="preserve">Students will start on the Foundation syllabus in Y9 with some topics being extended.  In the final term of Y9 students will move onto the Higher tier syllabus which they will continue to work on throughout Y10 and Y11.  Final decisions about tier of entry are best made after the mock exams in Y11.    </w:t>
      </w:r>
    </w:p>
    <w:p w14:paraId="70CBE685" w14:textId="77777777" w:rsidR="00BE0AF6" w:rsidRDefault="00BE0AF6">
      <w:pPr>
        <w:rPr>
          <w:b/>
          <w:sz w:val="24"/>
        </w:rPr>
      </w:pPr>
    </w:p>
    <w:p w14:paraId="70CBE686" w14:textId="77777777" w:rsidR="00B062F0" w:rsidRDefault="00B062F0" w:rsidP="00BE0AF6">
      <w:pPr>
        <w:pBdr>
          <w:top w:val="single" w:sz="4" w:space="1" w:color="auto"/>
          <w:left w:val="single" w:sz="4" w:space="4" w:color="auto"/>
          <w:bottom w:val="single" w:sz="4" w:space="1" w:color="auto"/>
          <w:right w:val="single" w:sz="4" w:space="4" w:color="auto"/>
        </w:pBdr>
        <w:rPr>
          <w:b/>
          <w:sz w:val="24"/>
        </w:rPr>
      </w:pPr>
      <w:r>
        <w:rPr>
          <w:b/>
          <w:sz w:val="24"/>
        </w:rPr>
        <w:t xml:space="preserve">FOUNDATION ROUTE (target grades </w:t>
      </w:r>
      <w:r w:rsidR="001F78DD">
        <w:rPr>
          <w:b/>
          <w:sz w:val="24"/>
        </w:rPr>
        <w:t>3,4,5</w:t>
      </w:r>
      <w:r>
        <w:rPr>
          <w:b/>
          <w:sz w:val="24"/>
        </w:rPr>
        <w:t>)</w:t>
      </w:r>
    </w:p>
    <w:p w14:paraId="70CBE687" w14:textId="77777777" w:rsidR="00B062F0" w:rsidRDefault="00B062F0" w:rsidP="00BE0AF6">
      <w:pPr>
        <w:pBdr>
          <w:top w:val="single" w:sz="4" w:space="1" w:color="auto"/>
          <w:left w:val="single" w:sz="4" w:space="4" w:color="auto"/>
          <w:bottom w:val="single" w:sz="4" w:space="1" w:color="auto"/>
          <w:right w:val="single" w:sz="4" w:space="4" w:color="auto"/>
        </w:pBdr>
      </w:pPr>
      <w:r w:rsidRPr="001F78DD">
        <w:t xml:space="preserve">Students will begin the Foundation syllabus at the start of Y9 ensuring coverage of the full specification by the end of Y11.  </w:t>
      </w:r>
      <w:r w:rsidR="005E76B4">
        <w:t xml:space="preserve">If appropriate the students may be stretched onto grade 6 level work to allow the possibility of sitting Higher tier.  </w:t>
      </w:r>
      <w:r w:rsidRPr="001F78DD">
        <w:t>The maximum grade awarded on the Foundation tier is grade 5.</w:t>
      </w:r>
      <w:r w:rsidR="005E76B4">
        <w:t xml:space="preserve"> Final decisions about tier of entry are made after the trial exams in Y11. </w:t>
      </w:r>
    </w:p>
    <w:p w14:paraId="70CBE688" w14:textId="77777777" w:rsidR="00BE0AF6" w:rsidRDefault="00BE0AF6">
      <w:pPr>
        <w:rPr>
          <w:b/>
          <w:sz w:val="24"/>
        </w:rPr>
      </w:pPr>
    </w:p>
    <w:p w14:paraId="70CBE689" w14:textId="77777777" w:rsidR="001F78DD" w:rsidRDefault="001F78DD" w:rsidP="00BE0AF6">
      <w:pPr>
        <w:pBdr>
          <w:top w:val="single" w:sz="4" w:space="1" w:color="auto"/>
          <w:left w:val="single" w:sz="4" w:space="4" w:color="auto"/>
          <w:bottom w:val="single" w:sz="4" w:space="1" w:color="auto"/>
          <w:right w:val="single" w:sz="4" w:space="4" w:color="auto"/>
        </w:pBdr>
        <w:rPr>
          <w:b/>
          <w:sz w:val="24"/>
        </w:rPr>
      </w:pPr>
      <w:r w:rsidRPr="001F78DD">
        <w:rPr>
          <w:b/>
          <w:sz w:val="24"/>
        </w:rPr>
        <w:t>ACCESS TO FOUNDATION ROUTE (target grades 1, 2, 3)</w:t>
      </w:r>
    </w:p>
    <w:p w14:paraId="70CBE68A" w14:textId="77777777" w:rsidR="001F78DD" w:rsidRPr="001F78DD" w:rsidRDefault="001F78DD" w:rsidP="00BE0AF6">
      <w:pPr>
        <w:pBdr>
          <w:top w:val="single" w:sz="4" w:space="1" w:color="auto"/>
          <w:left w:val="single" w:sz="4" w:space="4" w:color="auto"/>
          <w:bottom w:val="single" w:sz="4" w:space="1" w:color="auto"/>
          <w:right w:val="single" w:sz="4" w:space="4" w:color="auto"/>
        </w:pBdr>
      </w:pPr>
      <w:r>
        <w:t xml:space="preserve">A small group of students each year will work on the Access to Foundation course throughout Y9 and then progress onto unit 1 of the Foundation syllabus at the start of Y10.  These students will continue to work through the Foundation course throughout Y10 and Y11 at a pace appropriate to them.  </w:t>
      </w:r>
    </w:p>
    <w:p w14:paraId="70CBE68C" w14:textId="77777777" w:rsidR="00BE0AF6" w:rsidRDefault="00BE0AF6">
      <w:pPr>
        <w:rPr>
          <w:b/>
          <w:sz w:val="24"/>
        </w:rPr>
      </w:pPr>
      <w:bookmarkStart w:id="0" w:name="_GoBack"/>
      <w:bookmarkEnd w:id="0"/>
      <w:r>
        <w:rPr>
          <w:b/>
          <w:sz w:val="24"/>
        </w:rPr>
        <w:t>Units Tests</w:t>
      </w:r>
    </w:p>
    <w:p w14:paraId="70CBE68D" w14:textId="77777777" w:rsidR="00BE0AF6" w:rsidRPr="00BE0AF6" w:rsidRDefault="00BE0AF6">
      <w:pPr>
        <w:rPr>
          <w:sz w:val="24"/>
        </w:rPr>
      </w:pPr>
      <w:r>
        <w:rPr>
          <w:sz w:val="24"/>
        </w:rPr>
        <w:t xml:space="preserve">At the end of each unit students will sit a test on the topics covered.  Students should use Maths Watch to help them with their revision.  Refer to the word documents </w:t>
      </w:r>
      <w:r w:rsidRPr="00BE0AF6">
        <w:rPr>
          <w:i/>
          <w:sz w:val="24"/>
        </w:rPr>
        <w:t>MW revision clips for H or F units.</w:t>
      </w:r>
      <w:r>
        <w:rPr>
          <w:sz w:val="24"/>
        </w:rPr>
        <w:t xml:space="preserve">  </w:t>
      </w:r>
    </w:p>
    <w:p w14:paraId="70CBE68E" w14:textId="77777777" w:rsidR="00E96138" w:rsidRDefault="00E96138">
      <w:pPr>
        <w:rPr>
          <w:b/>
          <w:sz w:val="24"/>
        </w:rPr>
      </w:pPr>
      <w:r>
        <w:rPr>
          <w:b/>
          <w:sz w:val="24"/>
        </w:rPr>
        <w:t xml:space="preserve">Contact </w:t>
      </w:r>
    </w:p>
    <w:p w14:paraId="2A2246C3" w14:textId="77777777" w:rsidR="003D588B" w:rsidRDefault="00E96138">
      <w:pPr>
        <w:rPr>
          <w:b/>
          <w:sz w:val="24"/>
        </w:rPr>
      </w:pPr>
      <w:r>
        <w:rPr>
          <w:b/>
          <w:sz w:val="24"/>
        </w:rPr>
        <w:t>Ms L Hine</w:t>
      </w:r>
    </w:p>
    <w:p w14:paraId="70CBE690" w14:textId="3987CF23" w:rsidR="00E96138" w:rsidRPr="001F78DD" w:rsidRDefault="003D588B">
      <w:pPr>
        <w:rPr>
          <w:b/>
          <w:sz w:val="24"/>
        </w:rPr>
      </w:pPr>
      <w:hyperlink r:id="rId4" w:history="1">
        <w:r w:rsidR="00E96138" w:rsidRPr="0020465F">
          <w:rPr>
            <w:rStyle w:val="Hyperlink"/>
            <w:b/>
            <w:sz w:val="24"/>
          </w:rPr>
          <w:t>ljh@lpgs.bromley.sch.uk</w:t>
        </w:r>
      </w:hyperlink>
      <w:r w:rsidR="00E96138">
        <w:rPr>
          <w:b/>
          <w:sz w:val="24"/>
        </w:rPr>
        <w:t xml:space="preserve"> </w:t>
      </w:r>
    </w:p>
    <w:sectPr w:rsidR="00E96138" w:rsidRPr="001F7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C0"/>
    <w:rsid w:val="000D66AC"/>
    <w:rsid w:val="001F78DD"/>
    <w:rsid w:val="003D588B"/>
    <w:rsid w:val="004935F7"/>
    <w:rsid w:val="004D425E"/>
    <w:rsid w:val="00515932"/>
    <w:rsid w:val="005E76B4"/>
    <w:rsid w:val="00B062F0"/>
    <w:rsid w:val="00BE0AF6"/>
    <w:rsid w:val="00DE3EC0"/>
    <w:rsid w:val="00E96138"/>
    <w:rsid w:val="00FC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E67E"/>
  <w15:docId w15:val="{E3C29A37-7B08-42E9-80FA-1ABAAD10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C0"/>
    <w:rPr>
      <w:rFonts w:ascii="Tahoma" w:hAnsi="Tahoma" w:cs="Tahoma"/>
      <w:sz w:val="16"/>
      <w:szCs w:val="16"/>
    </w:rPr>
  </w:style>
  <w:style w:type="character" w:styleId="Hyperlink">
    <w:name w:val="Hyperlink"/>
    <w:basedOn w:val="DefaultParagraphFont"/>
    <w:uiPriority w:val="99"/>
    <w:unhideWhenUsed/>
    <w:rsid w:val="00E96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jh@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ljh</dc:creator>
  <cp:lastModifiedBy>Lesley Hine</cp:lastModifiedBy>
  <cp:revision>7</cp:revision>
  <dcterms:created xsi:type="dcterms:W3CDTF">2017-06-12T11:10:00Z</dcterms:created>
  <dcterms:modified xsi:type="dcterms:W3CDTF">2019-11-01T11:51:00Z</dcterms:modified>
</cp:coreProperties>
</file>